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color w:val="00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8"/>
          <w:szCs w:val="28"/>
          <w:rtl w:val="0"/>
        </w:rPr>
        <w:t xml:space="preserve">Обґрунтування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p w:rsidR="00000000" w:rsidDel="00000000" w:rsidP="00000000" w:rsidRDefault="00000000" w:rsidRPr="00000000" w14:paraId="00000002">
      <w:pPr>
        <w:pStyle w:val="Heading1"/>
        <w:shd w:fill="ffffff" w:val="clear"/>
        <w:spacing w:after="0" w:before="0" w:lineRule="auto"/>
        <w:jc w:val="center"/>
        <w:rPr>
          <w:rFonts w:ascii="Times New Roman" w:cs="Times New Roman" w:eastAsia="Times New Roman" w:hAnsi="Times New Roman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1"/>
        <w:shd w:fill="ffffff" w:val="clear"/>
        <w:spacing w:after="0" w:before="0" w:lineRule="auto"/>
        <w:jc w:val="center"/>
        <w:rPr>
          <w:rFonts w:ascii="Arial" w:cs="Arial" w:eastAsia="Arial" w:hAnsi="Arial"/>
          <w:color w:val="333333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друк книги «Глосарій Голодомору»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hd w:fill="ffffff" w:val="clear"/>
        <w:spacing w:after="0" w:before="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(відповідно до пункту 41 постанови КМУ від 11.10.2016 № 710 </w:t>
        <w:br w:type="textWrapping"/>
        <w:t xml:space="preserve">«Про ефективне використання державних коштів» (зі змінами))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center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25.0" w:type="dxa"/>
        <w:jc w:val="left"/>
        <w:tblInd w:w="33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5"/>
        <w:gridCol w:w="2790"/>
        <w:gridCol w:w="5790"/>
        <w:tblGridChange w:id="0">
          <w:tblGrid>
            <w:gridCol w:w="645"/>
            <w:gridCol w:w="2790"/>
            <w:gridCol w:w="5790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Замовник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Національний музей Голодомору-геноциду 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Адреса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01015 м. Київ, вул. Лаврська, 3.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Процедура закупівлі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Відкриті торги з особливостями.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Ідентифікатор закупівлі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UA-2025-04-23-011396-a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Назва предмета закупівлі із зазначенням коду за Єдиним закупівельним словником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6"/>
                <w:szCs w:val="16"/>
                <w:rtl w:val="0"/>
              </w:rPr>
              <w:t xml:space="preserve">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: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Друк книги “Глосарій Голодомору”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Код ДК 021:2015: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79810000-5 Друкарські послуги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Обґрунтування технічних та якісних характеристик предмета закупівлі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Дана закупівля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 здійснюється з метою поширення серед викладачів, краєзнавців, екскурсоводів, журналістів, студентів, усіх, хто цікавиться історією України, історичним краєзнавством. Глосарій включає терміни, власні назви, найменування історичних, етнографічних, суспільно-політичних та інших реалій, а також фразеологічні радянізми, пов’язані з підготовкою, перебігом та наслідками організованого в Україні комуністичним режимом Кремля Голодомору 1932–1933 рр.</w:t>
            </w:r>
          </w:p>
          <w:p w:rsidR="00000000" w:rsidDel="00000000" w:rsidP="00000000" w:rsidRDefault="00000000" w:rsidRPr="00000000" w14:paraId="0000001D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Обсяг надання послуг: друк та доставка готової продукції (200 примірників).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Термін постачання: до 10 червня 2025 року.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© Національний музей Голодомору-геноциду 2025. </w:t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Закон України «Про публічні закупівлі» № 922-VIII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від 25.12.2015 року (зі змінами) (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0d0d0d"/>
                  <w:sz w:val="24"/>
                  <w:szCs w:val="24"/>
                  <w:u w:val="single"/>
                  <w:rtl w:val="0"/>
                </w:rPr>
                <w:t xml:space="preserve">https://zakon.rada.gov.ua/laws/show/922-19#Text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22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Постанова Кабінету Міністрів України  від 12 жовтня 2022 р. № 1178 «Про затвердження особливостей здійснення публічних закупівель товарів, робіт і послуг для замовників, передбачених Законом України “Про публічні закупівлі”, на період дії правового режиму воєнного стану в Україні та протягом 90 днів з дня його припинення або скасування» (зі змінами) (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0d0d0d"/>
                  <w:sz w:val="24"/>
                  <w:szCs w:val="24"/>
                  <w:u w:val="single"/>
                  <w:rtl w:val="0"/>
                </w:rPr>
                <w:t xml:space="preserve">https://zakon.rada.gov.ua/laws/show/1178-2022-%D0%BF#Text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24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0" w:line="240" w:lineRule="auto"/>
              <w:ind w:left="0" w:firstLine="283.4645669291342"/>
              <w:jc w:val="both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Цивільний кодекс України 16.01.2003 № 435-IV (зі змінами) (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0d0d0d"/>
                  <w:sz w:val="24"/>
                  <w:szCs w:val="24"/>
                  <w:u w:val="single"/>
                  <w:rtl w:val="0"/>
                </w:rPr>
                <w:t xml:space="preserve">https://zakon.rada.gov.ua/laws/show/435-15#Text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). </w:t>
            </w:r>
          </w:p>
          <w:p w:rsidR="00000000" w:rsidDel="00000000" w:rsidP="00000000" w:rsidRDefault="00000000" w:rsidRPr="00000000" w14:paraId="00000026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Закон України «Про авторське право і суміжні права» 1 грудня 2022 року № 2811-IX (зі змінами) (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0d0d0d"/>
                  <w:sz w:val="24"/>
                  <w:szCs w:val="24"/>
                  <w:u w:val="single"/>
                  <w:rtl w:val="0"/>
                </w:rPr>
                <w:t xml:space="preserve">https://zakon.rada.gov.ua/laws/show/2811-20#Text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).</w:t>
            </w:r>
          </w:p>
          <w:p w:rsidR="00000000" w:rsidDel="00000000" w:rsidP="00000000" w:rsidRDefault="00000000" w:rsidRPr="00000000" w14:paraId="00000028">
            <w:pPr>
              <w:spacing w:after="0" w:before="240" w:line="276" w:lineRule="auto"/>
              <w:ind w:firstLine="283.4645669291342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z w:val="24"/>
                <w:szCs w:val="24"/>
                <w:rtl w:val="0"/>
              </w:rPr>
              <w:t xml:space="preserve">Наказ Міністерства розвитку економіки, торгівлі та сільсько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го господарства України 18.02.2020  № 275 (зі змінами) «Про затвердження примірної методики визначення очікуваної вартості предмета закупівлі» (</w:t>
            </w: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sz w:val="24"/>
                  <w:szCs w:val="24"/>
                  <w:u w:val="single"/>
                  <w:rtl w:val="0"/>
                </w:rPr>
                <w:t xml:space="preserve">https://zakon.rada.gov.ua/rada/show/v0275915-20#Text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8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Обґрунтування розміру бюджетного призначення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Розмір бюджетного призначення, визначений відповідно до кошторису на 2025 рік. </w:t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Код економічної класифікації видатків бюджету (КЕКВ) 2210 (Предмети, матеріали, обладнання та інвентар).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9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Очікувана вартість предмета закупівлі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50 000,00 грн з ПДВ.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10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Обґрунтування очікуваної вартості предмета закупівлі</w:t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Розрахунок очікуваної вартості зазначеного товару було складено з урахуванням рекомендацій Примірної методики визначення очікуваної вартості предмета закупівлі, затвердженої наказом Мінекономіки від 18.02.2020 № 275 (зі змінами), зокрема використовуючи метод порівняння ринкових цін на такі товари, доступні у відкритих джерелах інформації (Інтернет) та виходячи із попередніх закупівель аналогічних товарів.</w:t>
            </w:r>
          </w:p>
        </w:tc>
      </w:tr>
    </w:tbl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lin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560" w:top="1418" w:left="1417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uk-UA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character" w:styleId="a5">
    <w:name w:val="Hyperlink"/>
    <w:basedOn w:val="a0"/>
    <w:uiPriority w:val="99"/>
    <w:unhideWhenUsed w:val="1"/>
    <w:rsid w:val="0001125B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 w:val="1"/>
    <w:unhideWhenUsed w:val="1"/>
    <w:rsid w:val="0001125B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zakon.rada.gov.ua/rada/show/v0275915-20#Text" TargetMode="External"/><Relationship Id="rId10" Type="http://schemas.openxmlformats.org/officeDocument/2006/relationships/hyperlink" Target="https://zakon.rada.gov.ua/laws/show/2811-20#Text" TargetMode="External"/><Relationship Id="rId9" Type="http://schemas.openxmlformats.org/officeDocument/2006/relationships/hyperlink" Target="https://zakon.rada.gov.ua/laws/show/435-15#Tex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zakon.rada.gov.ua/laws/show/922-19#Text" TargetMode="External"/><Relationship Id="rId8" Type="http://schemas.openxmlformats.org/officeDocument/2006/relationships/hyperlink" Target="https://zakon.rada.gov.ua/laws/show/1178-2022-%D0%BF#Te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w+VVoNcAAK3qXIjjMEuz3IOz/w==">CgMxLjA4AHIhMXpwem9xWFBnX05TcUI3ZmttUk1qQ0lLVTl4Vmtnb1dM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2024-08-20T10:47:00Z</dcterms:created>
  <dc:creator>User2</dc:creator>
</cp:coreProperties>
</file>